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7C" w:rsidRDefault="00252E6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#47 HB-møde d. 11.12.2023 kl. 19:00-21:30 </w:t>
      </w:r>
    </w:p>
    <w:p w:rsidR="00BB597C" w:rsidRDefault="00BB597C">
      <w:pPr>
        <w:jc w:val="both"/>
        <w:rPr>
          <w:rFonts w:ascii="Arial" w:eastAsia="Arial" w:hAnsi="Arial" w:cs="Arial"/>
        </w:rPr>
      </w:pPr>
    </w:p>
    <w:tbl>
      <w:tblPr>
        <w:tblStyle w:val="a"/>
        <w:tblW w:w="151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930"/>
        <w:gridCol w:w="6420"/>
        <w:gridCol w:w="7095"/>
      </w:tblGrid>
      <w:tr w:rsidR="00BB597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Pkt.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Tid 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Emne 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Referat </w:t>
            </w:r>
          </w:p>
        </w:tc>
      </w:tr>
      <w:tr w:rsidR="00BB597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(19.00)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Velkommen </w:t>
            </w:r>
            <w:r>
              <w:rPr>
                <w:rFonts w:ascii="Arial" w:eastAsia="Arial" w:hAnsi="Arial" w:cs="Arial"/>
              </w:rPr>
              <w:t>v/ Trine</w:t>
            </w: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Valg af referent</w:t>
            </w: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  <w:p w:rsidR="00BB597C" w:rsidRDefault="00BB597C">
            <w:pPr>
              <w:rPr>
                <w:rFonts w:ascii="Arial" w:eastAsia="Arial" w:hAnsi="Arial" w:cs="Arial"/>
              </w:rPr>
            </w:pP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Referent: Mark Desholm (sekretariatschef)</w:t>
            </w: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Mødeleder: Trine Aslaug Hansen (Hovedbestyrelsens forperson)</w:t>
            </w: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Deltagere: </w:t>
            </w: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Carsten Borup,  Kristian Johnsen, Nilas Bay-Foged, Jesper Callesen, Dan Lundstedt, Torben Petersen Nicolaisen, Trine Aslaug Hansen, Clara Wolf, Lars Holstein, Anne-Marie Hemmeth, Carsten Roed, Ole Michael Dupont Kofod, Simon Riget</w:t>
            </w: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Afbud: </w:t>
            </w: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 Desholm (s</w:t>
            </w:r>
            <w:r>
              <w:rPr>
                <w:rFonts w:ascii="Arial" w:eastAsia="Arial" w:hAnsi="Arial" w:cs="Arial"/>
              </w:rPr>
              <w:t>ekr.), Nicklas Hakmann, Marius Enzo Drouin Mortensen</w:t>
            </w: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Fraværende:  </w:t>
            </w:r>
          </w:p>
          <w:p w:rsidR="00BB597C" w:rsidRDefault="00BB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Mulige faste mødedeltagere: Mark Desholm (sekr.), Nicklas Hakmann, Carsten Borup,  Kristian Johnsen, Nilas Bay-Foged, Jesper Callesen, Dan Lundstedt, Torben Petersen Nicolaisen, Trine Asl</w:t>
            </w:r>
            <w:r>
              <w:rPr>
                <w:rFonts w:ascii="Arial" w:eastAsia="Arial" w:hAnsi="Arial" w:cs="Arial"/>
              </w:rPr>
              <w:t>aug Hansen, Clara Wolf, Lars Holstein, Anne-Marie Hemmeth, Carsten Roed, Marius Enzo Drouin Mortensen. Ole Michael Dupont Kofod, Simon Riget</w:t>
            </w:r>
          </w:p>
          <w:p w:rsidR="00BB597C" w:rsidRDefault="00BB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BB597C">
        <w:trPr>
          <w:trHeight w:val="106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min</w:t>
            </w: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(19.05)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Fortroligt</w:t>
            </w:r>
            <w:r>
              <w:rPr>
                <w:rFonts w:ascii="Arial" w:eastAsia="Arial" w:hAnsi="Arial" w:cs="Arial"/>
              </w:rPr>
              <w:t>!</w:t>
            </w:r>
          </w:p>
          <w:p w:rsidR="00BB597C" w:rsidRDefault="00BB597C" w:rsidP="00252E6A">
            <w:pPr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BB597C">
            <w:pPr>
              <w:rPr>
                <w:rFonts w:ascii="Arial" w:eastAsia="Arial" w:hAnsi="Arial" w:cs="Arial"/>
              </w:rPr>
            </w:pPr>
          </w:p>
        </w:tc>
      </w:tr>
      <w:tr w:rsidR="00BB597C">
        <w:trPr>
          <w:trHeight w:val="106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min</w:t>
            </w: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(20.05)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Sidste omgang budget-snak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BB597C" w:rsidRDefault="00252E6A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 skal gerne have besluttet Budget 2024 (Bilag 2)</w:t>
            </w:r>
          </w:p>
          <w:p w:rsidR="00BB597C" w:rsidRDefault="00252E6A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Kommuneforeninger mister fremadrettet penge - Hvordan støtter vi op?</w:t>
            </w:r>
          </w:p>
          <w:p w:rsidR="00BB597C" w:rsidRDefault="00252E6A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Støtte til KBH-lokaler?/ Aarhus-lokaler? (Kontor til forperson?)</w:t>
            </w:r>
          </w:p>
          <w:p w:rsidR="00BB597C" w:rsidRDefault="00BB597C">
            <w:pPr>
              <w:rPr>
                <w:rFonts w:ascii="Arial" w:eastAsia="Arial" w:hAnsi="Arial" w:cs="Arial"/>
              </w:rPr>
            </w:pP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Dialog og beslutning - v/ Mark</w:t>
            </w:r>
          </w:p>
          <w:p w:rsidR="00BB597C" w:rsidRDefault="00252E6A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 tjekker op på, hvad sekretariatet har af medarbejderressourcer til at bakke op om EU-valgkampagnen.</w:t>
            </w:r>
          </w:p>
          <w:p w:rsidR="00BB597C" w:rsidRDefault="00252E6A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Kunne det være en idé med ansættelse af en midlertidig EP-kampagnemedarbejder?</w:t>
            </w:r>
          </w:p>
          <w:p w:rsidR="00BB597C" w:rsidRDefault="00252E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Budgettet blev godkendt som det er her.</w:t>
            </w:r>
          </w:p>
        </w:tc>
      </w:tr>
      <w:tr w:rsidR="00BB597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3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(20.35)</w:t>
            </w:r>
          </w:p>
        </w:tc>
        <w:tc>
          <w:tcPr>
            <w:tcW w:w="642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Biopause</w:t>
            </w:r>
          </w:p>
        </w:tc>
        <w:tc>
          <w:tcPr>
            <w:tcW w:w="709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BB597C">
            <w:pPr>
              <w:spacing w:before="240" w:after="240"/>
              <w:ind w:left="360"/>
              <w:rPr>
                <w:rFonts w:ascii="Arial" w:eastAsia="Arial" w:hAnsi="Arial" w:cs="Arial"/>
              </w:rPr>
            </w:pPr>
          </w:p>
        </w:tc>
      </w:tr>
      <w:tr w:rsidR="00BB597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min</w:t>
            </w: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(20.40)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It-strategi</w:t>
            </w:r>
            <w:r>
              <w:rPr>
                <w:rFonts w:ascii="Arial" w:eastAsia="Arial" w:hAnsi="Arial" w:cs="Arial"/>
              </w:rPr>
              <w:t xml:space="preserve"> - for udvikling af vores IT-infrastruktur. (Bilag 3.)</w:t>
            </w:r>
          </w:p>
          <w:p w:rsidR="00BB597C" w:rsidRDefault="00252E6A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OBS: Arbejdet skal laves i 2024-25 og dermed indgå i budgetbeslutningen ovenfor.</w:t>
            </w:r>
          </w:p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spacing w:before="240" w:after="24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Dialog - v/ Mark og Trine</w:t>
            </w:r>
          </w:p>
          <w:p w:rsidR="00BB597C" w:rsidRDefault="00252E6A">
            <w:pPr>
              <w:spacing w:before="240" w:after="24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 snakkede lidt om vores kommende IT-udvikling. Der var enighed om, at vi tager udviklingen i små skridt og at HB kommer ind over, hver gang vi planlægger et nyt skridt. Det er også vigtigt, at brugernes ønsker og erfaringer tages med ind i udviklingsarbe</w:t>
            </w:r>
            <w:r>
              <w:rPr>
                <w:rFonts w:ascii="Arial" w:eastAsia="Arial" w:hAnsi="Arial" w:cs="Arial"/>
              </w:rPr>
              <w:t xml:space="preserve">jdet. </w:t>
            </w:r>
          </w:p>
        </w:tc>
      </w:tr>
      <w:tr w:rsidR="00BB597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min</w:t>
            </w:r>
          </w:p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(20.50)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Tilbagemelding fra Inklusions- og dialogudvalget</w:t>
            </w:r>
            <w:r>
              <w:rPr>
                <w:rFonts w:ascii="Arial" w:eastAsia="Arial" w:hAnsi="Arial" w:cs="Arial"/>
              </w:rPr>
              <w:br/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spacing w:before="240" w:after="24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Orientering - v/ Lars og Trine </w:t>
            </w:r>
          </w:p>
          <w:p w:rsidR="00BB597C" w:rsidRDefault="00252E6A">
            <w:pPr>
              <w:spacing w:before="240" w:after="24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 har været snak om, måske at ændre Dialogrådets mandat og virke. Dette fordi der ikke rigtigt bliver rakt ud til Dialogrådet for hjælp. Sagen skal</w:t>
            </w:r>
            <w:r>
              <w:rPr>
                <w:rFonts w:ascii="Arial" w:eastAsia="Arial" w:hAnsi="Arial" w:cs="Arial"/>
              </w:rPr>
              <w:t xml:space="preserve"> omkring Hb, hvis der ændres på noget.</w:t>
            </w:r>
          </w:p>
          <w:p w:rsidR="00BB597C" w:rsidRDefault="00BB597C">
            <w:pPr>
              <w:spacing w:before="240" w:after="240"/>
              <w:ind w:left="360"/>
              <w:rPr>
                <w:rFonts w:ascii="Arial" w:eastAsia="Arial" w:hAnsi="Arial" w:cs="Arial"/>
              </w:rPr>
            </w:pPr>
          </w:p>
        </w:tc>
      </w:tr>
      <w:tr w:rsidR="00BB597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(21.00)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Dato for det ordinære landsmøde </w:t>
            </w:r>
          </w:p>
          <w:p w:rsidR="00BB597C" w:rsidRDefault="00252E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(skal ligge imellem den 25. april og 30. maj):</w:t>
            </w:r>
          </w:p>
          <w:p w:rsidR="00BB597C" w:rsidRDefault="00252E6A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Forslag: 11.-12. maj 2024 (weekenden i Kr. Himmelfartsferien)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Orientering/ evt. kommentarer</w:t>
            </w:r>
          </w:p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Landsmødet bliver 11.-12. maj 2024</w:t>
            </w:r>
          </w:p>
        </w:tc>
      </w:tr>
      <w:tr w:rsidR="00BB597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8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(21.05)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HB-mødeplan for det kommende år</w:t>
            </w:r>
            <w:r>
              <w:rPr>
                <w:rFonts w:ascii="Arial" w:eastAsia="Arial" w:hAnsi="Arial" w:cs="Arial"/>
              </w:rPr>
              <w:t xml:space="preserve"> (Bilag 1)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Orientering/ evt. kommentarer v/ Mark</w:t>
            </w:r>
          </w:p>
          <w:p w:rsidR="00BB597C" w:rsidRDefault="00252E6A">
            <w:pPr>
              <w:widowControl w:val="0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Seminar:  3.-4.?</w:t>
            </w:r>
          </w:p>
          <w:p w:rsidR="00BB597C" w:rsidRDefault="00252E6A">
            <w:pPr>
              <w:widowControl w:val="0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fredag d. 28. juni må gerne flyttes - det flyttes til onsdag den 26. juni.</w:t>
            </w:r>
          </w:p>
        </w:tc>
      </w:tr>
      <w:tr w:rsidR="00BB597C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min</w:t>
            </w:r>
          </w:p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(21.10)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Dialog med Daglig Politisk Ledelse</w:t>
            </w:r>
            <w:r>
              <w:rPr>
                <w:rFonts w:ascii="Arial" w:eastAsia="Arial" w:hAnsi="Arial" w:cs="Arial"/>
              </w:rPr>
              <w:t xml:space="preserve"> v/ Franciska</w:t>
            </w:r>
          </w:p>
        </w:tc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Dialog</w:t>
            </w:r>
          </w:p>
        </w:tc>
      </w:tr>
      <w:tr w:rsidR="00BB597C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BB597C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BB597C" w:rsidRDefault="00252E6A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(21.30)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252E6A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Evt. og tak for i dag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597C" w:rsidRDefault="00BB597C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BB597C" w:rsidRDefault="00BB597C">
      <w:pPr>
        <w:jc w:val="both"/>
        <w:rPr>
          <w:rFonts w:ascii="Arial" w:eastAsia="Arial" w:hAnsi="Arial" w:cs="Arial"/>
        </w:rPr>
      </w:pPr>
    </w:p>
    <w:p w:rsidR="00BB597C" w:rsidRDefault="00BB597C">
      <w:pPr>
        <w:jc w:val="both"/>
        <w:rPr>
          <w:rFonts w:ascii="Arial" w:eastAsia="Arial" w:hAnsi="Arial" w:cs="Arial"/>
        </w:rPr>
      </w:pPr>
    </w:p>
    <w:p w:rsidR="00BB597C" w:rsidRDefault="00BB597C">
      <w:pPr>
        <w:jc w:val="both"/>
        <w:rPr>
          <w:rFonts w:ascii="Arial" w:eastAsia="Arial" w:hAnsi="Arial" w:cs="Arial"/>
        </w:rPr>
      </w:pPr>
    </w:p>
    <w:sectPr w:rsidR="00BB597C">
      <w:headerReference w:type="default" r:id="rId7"/>
      <w:footerReference w:type="default" r:id="rId8"/>
      <w:footerReference w:type="first" r:id="rId9"/>
      <w:pgSz w:w="16834" w:h="11909" w:orient="landscape"/>
      <w:pgMar w:top="1440" w:right="855" w:bottom="1440" w:left="855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2E6A">
      <w:r>
        <w:separator/>
      </w:r>
    </w:p>
  </w:endnote>
  <w:endnote w:type="continuationSeparator" w:id="0">
    <w:p w:rsidR="00000000" w:rsidRDefault="0025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7C" w:rsidRDefault="00BB597C">
    <w:pPr>
      <w:jc w:val="right"/>
      <w:rPr>
        <w:rFonts w:ascii="Arial" w:eastAsia="Arial" w:hAnsi="Arial" w:cs="Arial"/>
      </w:rPr>
    </w:pPr>
  </w:p>
  <w:p w:rsidR="00BB597C" w:rsidRDefault="00252E6A">
    <w:pPr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af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3</w:t>
    </w:r>
    <w:r>
      <w:rPr>
        <w:rFonts w:ascii="Arial" w:eastAsia="Arial" w:hAnsi="Arial" w:cs="Arial"/>
      </w:rPr>
      <w:fldChar w:fldCharType="end"/>
    </w:r>
  </w:p>
  <w:p w:rsidR="00BB597C" w:rsidRDefault="00BB597C">
    <w:pPr>
      <w:jc w:val="center"/>
      <w:rPr>
        <w:rFonts w:ascii="Arial" w:eastAsia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7C" w:rsidRDefault="00BB59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2E6A">
      <w:r>
        <w:separator/>
      </w:r>
    </w:p>
  </w:footnote>
  <w:footnote w:type="continuationSeparator" w:id="0">
    <w:p w:rsidR="00000000" w:rsidRDefault="0025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7C" w:rsidRDefault="00BB597C">
    <w:pPr>
      <w:jc w:val="right"/>
    </w:pPr>
  </w:p>
  <w:p w:rsidR="00BB597C" w:rsidRDefault="00252E6A">
    <w:pPr>
      <w:jc w:val="right"/>
    </w:pPr>
    <w:r>
      <w:rPr>
        <w:noProof/>
        <w:lang w:val="da-DK"/>
      </w:rPr>
      <w:drawing>
        <wp:inline distT="114300" distB="114300" distL="114300" distR="114300">
          <wp:extent cx="1795463" cy="4427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442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50FE"/>
    <w:multiLevelType w:val="multilevel"/>
    <w:tmpl w:val="C4C44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41327C"/>
    <w:multiLevelType w:val="multilevel"/>
    <w:tmpl w:val="F9DAE8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C82D50"/>
    <w:multiLevelType w:val="multilevel"/>
    <w:tmpl w:val="229050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7E2160"/>
    <w:multiLevelType w:val="multilevel"/>
    <w:tmpl w:val="512C5C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E52F2F"/>
    <w:multiLevelType w:val="multilevel"/>
    <w:tmpl w:val="B27A68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2C1D7F"/>
    <w:multiLevelType w:val="multilevel"/>
    <w:tmpl w:val="A1943F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712590"/>
    <w:multiLevelType w:val="multilevel"/>
    <w:tmpl w:val="7826DB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7C"/>
    <w:rsid w:val="00252E6A"/>
    <w:rsid w:val="00B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3300E-98E3-480F-9A79-6DAA7290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280" w:after="120" w:line="259" w:lineRule="auto"/>
      <w:outlineLvl w:val="1"/>
    </w:pPr>
    <w:rPr>
      <w:b/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Folketinget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Desholm</dc:creator>
  <cp:lastModifiedBy>Mark Desholm</cp:lastModifiedBy>
  <cp:revision>2</cp:revision>
  <dcterms:created xsi:type="dcterms:W3CDTF">2024-03-20T09:36:00Z</dcterms:created>
  <dcterms:modified xsi:type="dcterms:W3CDTF">2024-03-20T09:36:00Z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-1440724323</vt:i4>
  </property>
  <property fmtid="{D5CDD505-2E9C-101B-9397-08002B2CF9AE}" pid="3" name="_NewReviewCycle">
    <vt:lpwstr/>
  </property>
  <property fmtid="{D5CDD505-2E9C-101B-9397-08002B2CF9AE}" pid="4" name="_EmailSubject">
    <vt:lpwstr>De sidste offentlige HB-referater</vt:lpwstr>
  </property>
  <property fmtid="{D5CDD505-2E9C-101B-9397-08002B2CF9AE}" pid="5" name="_AuthorEmail">
    <vt:lpwstr>mark.desholm@ft.dk</vt:lpwstr>
  </property>
  <property fmtid="{D5CDD505-2E9C-101B-9397-08002B2CF9AE}" pid="6" name="_AuthorEmailDisplayName">
    <vt:lpwstr>Mark Desholm</vt:lpwstr>
  </property>
</Properties>
</file>